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bCs/>
          <w:color w:val="000000"/>
          <w:sz w:val="32"/>
          <w:szCs w:val="32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промышленности и торговли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уведомляет о пр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оведении публичного обсуждения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 стратегического планирования в Удмуртской Республике</w:t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  <w:r>
        <w:rPr>
          <w:rFonts w:ascii="PT Astra Serif" w:hAnsi="PT Astra Serif" w:cs="PT Astra Serif"/>
          <w:b/>
          <w:bCs/>
          <w:color w:val="000000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Вид проекта документа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 постановление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государственную программу Удмуртской Республики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Наименование проекта документа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стратегического планирования: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рограммы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«Развитие промышленности и потребительского рынка»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Разработчик проекта: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промышленности и торговли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Удмуртской Республики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Сроки проведения публичного обсуждения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19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ноября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27 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ноября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Способ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аправление по электронной почте на адрес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hyperlink r:id="rId9" w:tooltip="mailto:mullakhmetova_rn@mpt.udmr.ru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mullakhmetova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_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rn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@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mpt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.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udmr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.</w:t>
        </w:r>
        <w:r>
          <w:rPr>
            <w:rStyle w:val="8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виде прикрепленного файла, заполненного по прилагаемой форме.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Контактное лицо по вопросам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представления замечаний и предложений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Нечаева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Резеда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Наилевна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начальника Аналит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ического управления - начальник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отдела стратегического планирования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тел. (3412)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222-685 доб. 321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 до 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-30 часов по рабочим дням.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Прилагаемые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документы: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проект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нности и потребительского рынка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пояснительная записка к проекту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>
        <w:tblPrEx/>
        <w:trPr>
          <w:trHeight w:val="2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ind w:right="-6" w:firstLine="539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Комментарий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rFonts w:ascii="PT Astra Serif" w:hAnsi="PT Astra Serif" w:cs="PT Astra Serif"/>
                <w:sz w:val="32"/>
                <w:szCs w:val="32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Проект государственной программы).</w:t>
            </w:r>
            <w:r>
              <w:rPr>
                <w:rFonts w:ascii="PT Astra Serif" w:hAnsi="PT Astra Serif" w:cs="PT Astra Serif"/>
                <w:sz w:val="32"/>
                <w:szCs w:val="32"/>
              </w:rPr>
            </w:r>
            <w:r>
              <w:rPr>
                <w:rFonts w:ascii="PT Astra Serif" w:hAnsi="PT Astra Serif" w:cs="PT Astra Serif"/>
                <w:sz w:val="32"/>
                <w:szCs w:val="32"/>
              </w:rPr>
            </w:r>
          </w:p>
          <w:p>
            <w:pPr>
              <w:pStyle w:val="842"/>
              <w:ind w:firstLine="708"/>
              <w:jc w:val="both"/>
              <w:spacing w:before="0" w:beforeAutospacing="0" w:after="0" w:afterAutospacing="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рамках постановления Правительства Российской Федерации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от 15.04.2014 № 316 «</w:t>
            </w: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8"/>
                <w:szCs w:val="28"/>
                <w:highlight w:val="white"/>
              </w:rPr>
              <w:t xml:space="preserve">Об утверждении государственной программы Российской Федерации «Экономическое развитие и инновационная экономика»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государственная программа Удмуртской Республики «Развитие промышленности и потребительского рынка» приводится 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соответствие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 целях участия в 2024 году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в отборе.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государственной программы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дополнен табличной частью с указанием перечня мероприятий реализация которых направлена на достижение результата.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42"/>
              <w:ind w:firstLine="708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Вносимые изменения необходимы для участия в отборе на получение субсидий из федерального бюджета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целях достижения результатов федерального проекта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«Производительность труда» входящего в состав национального проекта «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Эффективная и конкурентная экономика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  <w:p>
            <w:pPr>
              <w:ind w:right="-2" w:firstLine="709"/>
              <w:jc w:val="both"/>
              <w:rPr>
                <w:rFonts w:ascii="PT Astra Serif" w:hAnsi="PT Astra Serif" w:cs="PT Astra Serif"/>
                <w:bCs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Также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Министерством промышленности и торговли Удмуртской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планируется участие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конкурсе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ехнопарков в сфере высоких технологий, особых экономических зон,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в соответствии с п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остановлением Правительства Российской Федерации от 30 октября 2014 года № 1119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государственной программы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дополнен табличной частью с указанием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начения целевого показателя (инди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катора) достижение которых планируется к 2030 году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.</w:t>
            </w:r>
            <w:r/>
            <w:r>
              <w:rPr>
                <w:rFonts w:ascii="PT Astra Serif" w:hAnsi="PT Astra Serif"/>
              </w:rPr>
            </w:r>
            <w:r>
              <w:rPr>
                <w:rFonts w:ascii="PT Astra Serif" w:hAnsi="PT Astra Serif" w:cs="PT Astra Serif"/>
                <w:bCs/>
                <w:sz w:val="40"/>
                <w:szCs w:val="40"/>
              </w:rPr>
            </w:r>
          </w:p>
        </w:tc>
      </w:tr>
    </w:tbl>
    <w:p>
      <w:pPr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center"/>
        <w:rPr>
          <w:rFonts w:ascii="PT Astra Serif" w:hAnsi="PT Astra Serif" w:cs="PT Astra Serif"/>
          <w:b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Контактная информация</w:t>
      </w:r>
      <w:r>
        <w:rPr>
          <w:rFonts w:ascii="PT Astra Serif" w:hAnsi="PT Astra Serif" w:cs="PT Astra Serif"/>
          <w:b/>
          <w:sz w:val="32"/>
          <w:szCs w:val="32"/>
        </w:rPr>
      </w:r>
      <w:r>
        <w:rPr>
          <w:rFonts w:ascii="PT Astra Serif" w:hAnsi="PT Astra Serif" w:cs="PT Astra Serif"/>
          <w:b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  <w:t xml:space="preserve">По Вашему желанию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укажите: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Название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Сферу деятельности организации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Ф.И.О. контактного лица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Номер контактного телефона</w:t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p>
      <w:pPr>
        <w:ind w:firstLine="540"/>
        <w:jc w:val="both"/>
        <w:rPr>
          <w:rFonts w:ascii="PT Astra Serif" w:hAnsi="PT Astra Serif" w:cs="PT Astra Serif"/>
          <w:sz w:val="32"/>
          <w:szCs w:val="32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Адрес электронной почты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_____________________________________________</w:t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1" w:bottom="426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Document Map"/>
    <w:basedOn w:val="833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Схема документа Знак"/>
    <w:basedOn w:val="834"/>
    <w:link w:val="83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39">
    <w:name w:val="Body Text"/>
    <w:basedOn w:val="833"/>
    <w:link w:val="840"/>
    <w:pPr>
      <w:spacing w:after="120"/>
    </w:pPr>
    <w:rPr>
      <w:szCs w:val="20"/>
    </w:rPr>
  </w:style>
  <w:style w:type="character" w:styleId="840" w:customStyle="1">
    <w:name w:val="Основной текст Знак"/>
    <w:basedOn w:val="834"/>
    <w:link w:val="839"/>
    <w:rPr>
      <w:rFonts w:ascii="Times New Roman" w:hAnsi="Times New Roman" w:eastAsia="Times New Roman"/>
      <w:sz w:val="24"/>
    </w:rPr>
  </w:style>
  <w:style w:type="character" w:styleId="841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42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llakhmetova_rn@mpt.udm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Министерство экономики УР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revision>20</cp:revision>
  <dcterms:created xsi:type="dcterms:W3CDTF">2020-09-28T06:31:00Z</dcterms:created>
  <dcterms:modified xsi:type="dcterms:W3CDTF">2024-11-19T09:43:53Z</dcterms:modified>
</cp:coreProperties>
</file>